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124AC8" w:rsidRPr="00DD0884" w:rsidRDefault="00124AC8" w:rsidP="00863F0A">
      <w:pPr>
        <w:rPr>
          <w:rFonts w:ascii="Times New Roman" w:hAnsi="Times New Roman" w:cs="Times New Roman"/>
          <w:b/>
          <w:bCs/>
        </w:rPr>
      </w:pPr>
    </w:p>
    <w:p w:rsidR="00124AC8" w:rsidRPr="00DD0884" w:rsidRDefault="0083071B" w:rsidP="00863F0A">
      <w:pPr>
        <w:jc w:val="center"/>
        <w:rPr>
          <w:rFonts w:ascii="Times New Roman" w:hAnsi="Times New Roman" w:cs="Times New Roman"/>
          <w:b/>
          <w:bCs/>
        </w:rPr>
      </w:pPr>
      <w:r>
        <w:rPr>
          <w:rFonts w:ascii="Times New Roman" w:hAnsi="Times New Roman" w:cs="Times New Roman"/>
          <w:b/>
          <w:bCs/>
        </w:rPr>
        <w:t>Effects of Rising Exchange Rate of U.S Dollar</w:t>
      </w:r>
    </w:p>
    <w:p w:rsidR="008E6726" w:rsidRPr="00DD0884" w:rsidRDefault="008E6726" w:rsidP="00863F0A">
      <w:pPr>
        <w:contextualSpacing/>
        <w:jc w:val="center"/>
        <w:rPr>
          <w:rFonts w:ascii="Times New Roman" w:hAnsi="Times New Roman" w:cs="Times New Roman"/>
          <w:b/>
          <w:bCs/>
        </w:rPr>
      </w:pPr>
    </w:p>
    <w:p w:rsidR="008E6726" w:rsidRPr="00DD0884" w:rsidRDefault="008E6726" w:rsidP="00863F0A">
      <w:pPr>
        <w:contextualSpacing/>
        <w:jc w:val="center"/>
        <w:rPr>
          <w:rFonts w:ascii="Times New Roman" w:hAnsi="Times New Roman" w:cs="Times New Roman"/>
          <w:b/>
          <w:bCs/>
        </w:rPr>
      </w:pPr>
    </w:p>
    <w:p w:rsidR="008E6726" w:rsidRPr="00DD0884" w:rsidRDefault="008E6726" w:rsidP="00863F0A">
      <w:pPr>
        <w:contextualSpacing/>
        <w:jc w:val="center"/>
        <w:rPr>
          <w:rFonts w:ascii="Times New Roman" w:hAnsi="Times New Roman" w:cs="Times New Roman"/>
          <w:b/>
          <w:bCs/>
        </w:rPr>
      </w:pPr>
    </w:p>
    <w:p w:rsidR="005F1104" w:rsidRPr="00DD0884" w:rsidRDefault="003E1619" w:rsidP="00863F0A">
      <w:pPr>
        <w:contextualSpacing/>
        <w:jc w:val="center"/>
        <w:rPr>
          <w:rFonts w:ascii="Times New Roman" w:hAnsi="Times New Roman" w:cs="Times New Roman"/>
        </w:rPr>
      </w:pPr>
      <w:r w:rsidRPr="00DD0884">
        <w:rPr>
          <w:rFonts w:ascii="Times New Roman" w:hAnsi="Times New Roman" w:cs="Times New Roman"/>
        </w:rPr>
        <w:t xml:space="preserve">Name </w:t>
      </w:r>
    </w:p>
    <w:p w:rsidR="007E69C6" w:rsidRPr="00DD0884" w:rsidRDefault="003E1619" w:rsidP="00863F0A">
      <w:pPr>
        <w:contextualSpacing/>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rsidR="006D5618" w:rsidRPr="00DD0884" w:rsidRDefault="006D5618" w:rsidP="00863F0A">
      <w:pPr>
        <w:contextualSpacing/>
        <w:jc w:val="center"/>
        <w:rPr>
          <w:rFonts w:ascii="Times New Roman" w:hAnsi="Times New Roman" w:cs="Times New Roman"/>
        </w:rPr>
      </w:pPr>
      <w:r w:rsidRPr="00DD0884">
        <w:rPr>
          <w:rFonts w:ascii="Times New Roman" w:hAnsi="Times New Roman" w:cs="Times New Roman"/>
        </w:rPr>
        <w:t>Instructor</w:t>
      </w:r>
    </w:p>
    <w:p w:rsidR="006D5618" w:rsidRPr="00DD0884" w:rsidRDefault="006D5618" w:rsidP="00863F0A">
      <w:pPr>
        <w:contextualSpacing/>
        <w:jc w:val="center"/>
        <w:rPr>
          <w:rFonts w:ascii="Times New Roman" w:hAnsi="Times New Roman" w:cs="Times New Roman"/>
        </w:rPr>
      </w:pPr>
      <w:r w:rsidRPr="00DD0884">
        <w:rPr>
          <w:rFonts w:ascii="Times New Roman" w:hAnsi="Times New Roman" w:cs="Times New Roman"/>
        </w:rPr>
        <w:t>Date</w:t>
      </w: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center"/>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7E69C6" w:rsidRPr="00DD0884" w:rsidRDefault="007E69C6" w:rsidP="00863F0A">
      <w:pPr>
        <w:contextualSpacing/>
        <w:jc w:val="both"/>
        <w:rPr>
          <w:rFonts w:ascii="Times New Roman" w:hAnsi="Times New Roman" w:cs="Times New Roman"/>
        </w:rPr>
      </w:pPr>
    </w:p>
    <w:p w:rsidR="000D7A66" w:rsidRPr="00DD0884" w:rsidRDefault="000D7A66" w:rsidP="00863F0A">
      <w:pPr>
        <w:rPr>
          <w:rFonts w:ascii="Times New Roman" w:hAnsi="Times New Roman" w:cs="Times New Roman"/>
        </w:rPr>
      </w:pPr>
    </w:p>
    <w:p w:rsidR="000D7A66" w:rsidRPr="00DD0884" w:rsidRDefault="000D7A66" w:rsidP="00863F0A">
      <w:pPr>
        <w:rPr>
          <w:rFonts w:ascii="Times New Roman" w:hAnsi="Times New Roman" w:cs="Times New Roman"/>
        </w:rPr>
      </w:pPr>
    </w:p>
    <w:p w:rsidR="000D7A66" w:rsidRPr="00DD0884" w:rsidRDefault="000D7A66" w:rsidP="00863F0A">
      <w:pPr>
        <w:rPr>
          <w:rFonts w:ascii="Times New Roman" w:hAnsi="Times New Roman" w:cs="Times New Roman"/>
        </w:rPr>
      </w:pPr>
    </w:p>
    <w:p w:rsidR="00AF0444" w:rsidRPr="00AF0444" w:rsidRDefault="00AF0444" w:rsidP="00AF0444">
      <w:pPr>
        <w:ind w:left="0" w:firstLine="0"/>
        <w:jc w:val="center"/>
        <w:rPr>
          <w:rFonts w:ascii="Times New Roman" w:hAnsi="Times New Roman" w:cs="Times New Roman"/>
          <w:b/>
          <w:bCs/>
        </w:rPr>
      </w:pPr>
      <w:r>
        <w:rPr>
          <w:rFonts w:ascii="Times New Roman" w:hAnsi="Times New Roman" w:cs="Times New Roman"/>
          <w:b/>
          <w:bCs/>
        </w:rPr>
        <w:lastRenderedPageBreak/>
        <w:t>Effects of Rising Exchange Rate of U.S Dollar</w:t>
      </w:r>
    </w:p>
    <w:p w:rsidR="00AF0444" w:rsidRPr="00AF0444" w:rsidRDefault="00AF0444" w:rsidP="00AF0444">
      <w:pPr>
        <w:ind w:left="0" w:firstLine="0"/>
        <w:jc w:val="center"/>
        <w:rPr>
          <w:rFonts w:eastAsia="Times New Roman"/>
          <w:b/>
          <w:lang w:eastAsia="en-US"/>
        </w:rPr>
      </w:pPr>
      <w:r>
        <w:rPr>
          <w:rFonts w:ascii="Times New Roman" w:hAnsi="Times New Roman" w:cs="Times New Roman"/>
          <w:b/>
        </w:rPr>
        <w:t xml:space="preserve">Benefits </w:t>
      </w:r>
      <w:r w:rsidRPr="00AF0444">
        <w:rPr>
          <w:rFonts w:ascii="Times New Roman" w:hAnsi="Times New Roman" w:cs="Times New Roman"/>
          <w:b/>
        </w:rPr>
        <w:t>of the High Exchange Rate</w:t>
      </w:r>
    </w:p>
    <w:p w:rsidR="0083071B" w:rsidRPr="00AF0444" w:rsidRDefault="0083071B" w:rsidP="00AF0444">
      <w:pPr>
        <w:ind w:left="0" w:firstLine="0"/>
        <w:rPr>
          <w:rFonts w:ascii="Times New Roman" w:hAnsi="Times New Roman" w:cs="Times New Roman"/>
          <w:b/>
          <w:i/>
        </w:rPr>
      </w:pPr>
      <w:r w:rsidRPr="00AF0444">
        <w:rPr>
          <w:rFonts w:ascii="Times New Roman" w:hAnsi="Times New Roman" w:cs="Times New Roman"/>
          <w:b/>
          <w:i/>
        </w:rPr>
        <w:t>Allows Cheaper Importation of Goods</w:t>
      </w:r>
    </w:p>
    <w:p w:rsidR="0083071B" w:rsidRPr="0083071B" w:rsidRDefault="0083071B" w:rsidP="00AF0444">
      <w:pPr>
        <w:ind w:left="0" w:firstLine="720"/>
        <w:rPr>
          <w:rFonts w:eastAsia="Times New Roman"/>
          <w:lang w:eastAsia="en-US"/>
        </w:rPr>
      </w:pPr>
      <w:r w:rsidRPr="004F3BDD">
        <w:rPr>
          <w:rFonts w:ascii="Times New Roman" w:hAnsi="Times New Roman" w:cs="Times New Roman"/>
        </w:rPr>
        <w:t>Import prices falls when a dollar strengthens which</w:t>
      </w:r>
      <w:r>
        <w:rPr>
          <w:rFonts w:ascii="Times New Roman" w:hAnsi="Times New Roman" w:cs="Times New Roman"/>
        </w:rPr>
        <w:t xml:space="preserve"> present</w:t>
      </w:r>
      <w:r w:rsidRPr="00CC5705">
        <w:rPr>
          <w:rFonts w:ascii="Times New Roman" w:hAnsi="Times New Roman" w:cs="Times New Roman"/>
        </w:rPr>
        <w:t xml:space="preserve"> as a significant advantage to companies that import raw materials from other countries because they achieve a low total cost of production and large profit. If a manufacturer's currency value falls compared to the dollar, then the goods produced from abroad and brought to the U.Swill be cheaper. For instance, cars from Europe, such as Mercedes and Porsche, cost around 70,000 Euros, but with an exchange rate of 1.30 dollars per euro, they cost 94,000 US dollars, thus a fall in the dollar price</w:t>
      </w:r>
      <w:r w:rsidRPr="0083071B">
        <w:rPr>
          <w:rFonts w:eastAsia="Times New Roman"/>
          <w:lang w:eastAsia="en-US"/>
        </w:rPr>
        <w:t>(Blecker, 2016)</w:t>
      </w:r>
      <w:r w:rsidRPr="00CC5705">
        <w:rPr>
          <w:rFonts w:ascii="Times New Roman" w:hAnsi="Times New Roman" w:cs="Times New Roman"/>
        </w:rPr>
        <w:t>.</w:t>
      </w:r>
    </w:p>
    <w:p w:rsidR="0083071B" w:rsidRPr="00AF0444" w:rsidRDefault="00192941" w:rsidP="00AF0444">
      <w:pPr>
        <w:ind w:left="0" w:firstLine="0"/>
        <w:rPr>
          <w:rFonts w:ascii="Times New Roman" w:hAnsi="Times New Roman" w:cs="Times New Roman"/>
          <w:b/>
          <w:i/>
        </w:rPr>
      </w:pPr>
      <w:r>
        <w:rPr>
          <w:rFonts w:ascii="Times New Roman" w:hAnsi="Times New Roman" w:cs="Times New Roman"/>
          <w:b/>
          <w:i/>
        </w:rPr>
        <w:t>Cheaper Travels to Other Countries</w:t>
      </w:r>
    </w:p>
    <w:p w:rsidR="0083071B" w:rsidRDefault="0083071B" w:rsidP="00AF0444">
      <w:pPr>
        <w:ind w:left="0" w:firstLine="641"/>
        <w:rPr>
          <w:rFonts w:ascii="Times New Roman" w:hAnsi="Times New Roman" w:cs="Times New Roman"/>
        </w:rPr>
      </w:pPr>
      <w:r>
        <w:rPr>
          <w:rFonts w:ascii="Times New Roman" w:hAnsi="Times New Roman" w:cs="Times New Roman"/>
        </w:rPr>
        <w:t>In</w:t>
      </w:r>
      <w:r w:rsidRPr="00CC5705">
        <w:rPr>
          <w:rFonts w:ascii="Times New Roman" w:hAnsi="Times New Roman" w:cs="Times New Roman"/>
        </w:rPr>
        <w:t xml:space="preserve"> abroad, a strong dollar can buy more goods when it is converted to country’s local currency mainly because local currency abroad is hardly affected by the United States economy changes. This gives a high degree of buying power to Americans having U.S. dollars overseas and also expatriates if they still have dollars or if they receive their income in dollars</w:t>
      </w:r>
      <w:r w:rsidR="00AF0444">
        <w:rPr>
          <w:rFonts w:ascii="Times New Roman" w:hAnsi="Times New Roman" w:cs="Times New Roman"/>
        </w:rPr>
        <w:t xml:space="preserve"> </w:t>
      </w:r>
      <w:r w:rsidRPr="0083071B">
        <w:rPr>
          <w:rFonts w:eastAsia="Times New Roman"/>
          <w:lang w:eastAsia="en-US"/>
        </w:rPr>
        <w:t>(Blecker, 2016)</w:t>
      </w:r>
      <w:r w:rsidRPr="00CC5705">
        <w:rPr>
          <w:rFonts w:ascii="Times New Roman" w:hAnsi="Times New Roman" w:cs="Times New Roman"/>
        </w:rPr>
        <w:t>. Additionally, multinational companies that have huge sales in the U.S. and earn their income in dollars will have profits in their balance sheets because the dollar</w:t>
      </w:r>
      <w:r>
        <w:rPr>
          <w:rFonts w:ascii="Times New Roman" w:hAnsi="Times New Roman" w:cs="Times New Roman"/>
        </w:rPr>
        <w:t xml:space="preserve"> appreciation</w:t>
      </w:r>
      <w:r w:rsidRPr="00CC5705">
        <w:rPr>
          <w:rFonts w:ascii="Times New Roman" w:hAnsi="Times New Roman" w:cs="Times New Roman"/>
        </w:rPr>
        <w:t xml:space="preserve"> translates to gains.</w:t>
      </w:r>
    </w:p>
    <w:p w:rsidR="00AF0444" w:rsidRPr="00AF0444" w:rsidRDefault="00AF0444" w:rsidP="00AF0444">
      <w:pPr>
        <w:jc w:val="center"/>
        <w:rPr>
          <w:rFonts w:eastAsia="Times New Roman"/>
          <w:b/>
          <w:lang w:eastAsia="en-US"/>
        </w:rPr>
      </w:pPr>
      <w:r w:rsidRPr="00AF0444">
        <w:rPr>
          <w:rFonts w:ascii="Times New Roman" w:hAnsi="Times New Roman" w:cs="Times New Roman"/>
          <w:b/>
        </w:rPr>
        <w:t>Harms of the High Exchange Rate</w:t>
      </w:r>
    </w:p>
    <w:p w:rsidR="0083071B" w:rsidRPr="00AF0444" w:rsidRDefault="00CB4C7F" w:rsidP="00AF0444">
      <w:pPr>
        <w:ind w:left="0" w:firstLine="0"/>
        <w:rPr>
          <w:rFonts w:ascii="Times New Roman" w:hAnsi="Times New Roman" w:cs="Times New Roman"/>
          <w:b/>
          <w:i/>
        </w:rPr>
      </w:pPr>
      <w:r w:rsidRPr="00AF0444">
        <w:rPr>
          <w:rFonts w:ascii="Times New Roman" w:hAnsi="Times New Roman" w:cs="Times New Roman"/>
          <w:b/>
          <w:i/>
        </w:rPr>
        <w:t>Multinationals Companies</w:t>
      </w:r>
      <w:r w:rsidR="0083071B" w:rsidRPr="00AF0444">
        <w:rPr>
          <w:rFonts w:ascii="Times New Roman" w:hAnsi="Times New Roman" w:cs="Times New Roman"/>
          <w:b/>
          <w:i/>
        </w:rPr>
        <w:t xml:space="preserve"> are Negatively Affected</w:t>
      </w:r>
    </w:p>
    <w:p w:rsidR="0083071B" w:rsidRPr="00686741" w:rsidRDefault="0083071B" w:rsidP="00AF0444">
      <w:pPr>
        <w:ind w:left="0" w:firstLine="641"/>
        <w:rPr>
          <w:rFonts w:eastAsia="Times New Roman"/>
          <w:lang w:eastAsia="en-US"/>
        </w:rPr>
      </w:pPr>
      <w:r>
        <w:rPr>
          <w:rFonts w:ascii="Times New Roman" w:hAnsi="Times New Roman" w:cs="Times New Roman"/>
        </w:rPr>
        <w:t xml:space="preserve">When a company based in the U.S. and conducts its business across the continent such as McDonald’s Corp profoundly suffers from strengthening of dollar because the income it earns from foreign countries decreases in value in its balance sheets when translated to home currency. </w:t>
      </w:r>
      <w:r>
        <w:rPr>
          <w:rFonts w:ascii="Times New Roman" w:hAnsi="Times New Roman" w:cs="Times New Roman"/>
        </w:rPr>
        <w:lastRenderedPageBreak/>
        <w:t xml:space="preserve">This affects investors in such companies negatively and are further forced to use derivatives to hedge their currency exposure. In the emerging market economy, the U.S. dollar is sold at a high rate to foreign countries that need it and have to pay more to obtain the dollars which weakens there purchasing power in the same currency </w:t>
      </w:r>
      <w:r w:rsidR="00686741" w:rsidRPr="0083071B">
        <w:rPr>
          <w:rFonts w:eastAsia="Times New Roman"/>
          <w:lang w:eastAsia="en-US"/>
        </w:rPr>
        <w:t>(Crowder, 2014</w:t>
      </w:r>
      <w:r w:rsidR="00686741">
        <w:rPr>
          <w:rFonts w:eastAsia="Times New Roman"/>
          <w:lang w:eastAsia="en-US"/>
        </w:rPr>
        <w:t>)</w:t>
      </w:r>
      <w:r>
        <w:rPr>
          <w:rFonts w:ascii="Times New Roman" w:hAnsi="Times New Roman" w:cs="Times New Roman"/>
        </w:rPr>
        <w:t>.</w:t>
      </w:r>
    </w:p>
    <w:p w:rsidR="0083071B" w:rsidRPr="00AF0444" w:rsidRDefault="00192941" w:rsidP="00AF0444">
      <w:pPr>
        <w:ind w:left="0" w:firstLine="0"/>
        <w:rPr>
          <w:rFonts w:ascii="Times New Roman" w:hAnsi="Times New Roman" w:cs="Times New Roman"/>
          <w:b/>
          <w:i/>
        </w:rPr>
      </w:pPr>
      <w:r>
        <w:rPr>
          <w:rFonts w:ascii="Times New Roman" w:hAnsi="Times New Roman" w:cs="Times New Roman"/>
          <w:b/>
          <w:i/>
        </w:rPr>
        <w:t>Tourism and Exports</w:t>
      </w:r>
      <w:r w:rsidR="0083071B" w:rsidRPr="00AF0444">
        <w:rPr>
          <w:rFonts w:ascii="Times New Roman" w:hAnsi="Times New Roman" w:cs="Times New Roman"/>
          <w:b/>
          <w:i/>
        </w:rPr>
        <w:t xml:space="preserve"> Cost Rates are High</w:t>
      </w:r>
    </w:p>
    <w:p w:rsidR="0083071B" w:rsidRPr="00686741" w:rsidRDefault="0083071B" w:rsidP="00AF0444">
      <w:pPr>
        <w:ind w:left="0" w:firstLine="720"/>
        <w:rPr>
          <w:rFonts w:eastAsia="Times New Roman"/>
          <w:lang w:eastAsia="en-US"/>
        </w:rPr>
      </w:pPr>
      <w:r>
        <w:rPr>
          <w:rFonts w:ascii="Times New Roman" w:hAnsi="Times New Roman" w:cs="Times New Roman"/>
        </w:rPr>
        <w:t>Goods that are produced domestically in the U.S. are more expensive in other countries compared to imports from foreign countries, which are usually cheaper. For instance, an American manufactured car costs 30,000 US dollars but in Europe it costs 22,000 Euros at an exchange rate of 1.30 dollars per each euro however, when the dollar strengthens, say to1.12 per euro the price of the same car rises to 26,700</w:t>
      </w:r>
      <w:r w:rsidR="00686741" w:rsidRPr="0083071B">
        <w:rPr>
          <w:rFonts w:eastAsia="Times New Roman"/>
          <w:lang w:eastAsia="en-US"/>
        </w:rPr>
        <w:t>(Crowder, 2014</w:t>
      </w:r>
      <w:r w:rsidR="00686741">
        <w:rPr>
          <w:rFonts w:eastAsia="Times New Roman"/>
          <w:lang w:eastAsia="en-US"/>
        </w:rPr>
        <w:t>).</w:t>
      </w:r>
      <w:r>
        <w:rPr>
          <w:rFonts w:ascii="Times New Roman" w:hAnsi="Times New Roman" w:cs="Times New Roman"/>
        </w:rPr>
        <w:t xml:space="preserve"> Same case applies to tourists visiting America because the prices of goods and services will be high with a stronger dollar. The cost of living is usually high for foreigners and business travelers residing in the U.S, especially if their bank accounts are foreign-dominated.</w:t>
      </w:r>
    </w:p>
    <w:p w:rsidR="0083071B" w:rsidRDefault="0083071B" w:rsidP="0083071B">
      <w:pPr>
        <w:rPr>
          <w:rFonts w:ascii="Times New Roman" w:hAnsi="Times New Roman" w:cs="Times New Roman"/>
        </w:rPr>
      </w:pPr>
    </w:p>
    <w:p w:rsidR="0083071B" w:rsidRDefault="0083071B" w:rsidP="0083071B">
      <w:pPr>
        <w:rPr>
          <w:rFonts w:ascii="Times New Roman" w:hAnsi="Times New Roman" w:cs="Times New Roman"/>
        </w:rPr>
      </w:pPr>
    </w:p>
    <w:p w:rsidR="0083071B" w:rsidRDefault="0083071B" w:rsidP="0083071B">
      <w:pPr>
        <w:rPr>
          <w:rFonts w:ascii="Times New Roman" w:hAnsi="Times New Roman" w:cs="Times New Roman"/>
        </w:rPr>
      </w:pPr>
    </w:p>
    <w:p w:rsidR="0083071B" w:rsidRDefault="0083071B" w:rsidP="0083071B">
      <w:pPr>
        <w:rPr>
          <w:rFonts w:ascii="Times New Roman" w:hAnsi="Times New Roman" w:cs="Times New Roman"/>
        </w:rPr>
      </w:pPr>
    </w:p>
    <w:p w:rsidR="0083071B" w:rsidRDefault="0083071B" w:rsidP="0083071B">
      <w:pPr>
        <w:rPr>
          <w:rFonts w:ascii="Times New Roman" w:hAnsi="Times New Roman" w:cs="Times New Roman"/>
        </w:rPr>
      </w:pPr>
    </w:p>
    <w:p w:rsidR="0083071B" w:rsidRDefault="0083071B" w:rsidP="0083071B">
      <w:pPr>
        <w:rPr>
          <w:rFonts w:ascii="Times New Roman" w:hAnsi="Times New Roman" w:cs="Times New Roman"/>
        </w:rPr>
      </w:pPr>
    </w:p>
    <w:p w:rsidR="0083071B" w:rsidRDefault="0083071B" w:rsidP="0083071B">
      <w:pPr>
        <w:rPr>
          <w:rFonts w:ascii="Times New Roman" w:hAnsi="Times New Roman" w:cs="Times New Roman"/>
        </w:rPr>
      </w:pPr>
    </w:p>
    <w:p w:rsidR="0083071B" w:rsidRDefault="0083071B" w:rsidP="0083071B">
      <w:pPr>
        <w:rPr>
          <w:rFonts w:ascii="Times New Roman" w:hAnsi="Times New Roman" w:cs="Times New Roman"/>
        </w:rPr>
      </w:pPr>
    </w:p>
    <w:p w:rsidR="0083071B" w:rsidRDefault="0083071B" w:rsidP="00AF0444">
      <w:pPr>
        <w:ind w:left="0" w:firstLine="0"/>
        <w:rPr>
          <w:rFonts w:ascii="Times New Roman" w:hAnsi="Times New Roman" w:cs="Times New Roman"/>
        </w:rPr>
      </w:pPr>
    </w:p>
    <w:p w:rsidR="00AF0444" w:rsidRDefault="00AF0444" w:rsidP="00AF0444">
      <w:pPr>
        <w:ind w:left="0" w:firstLine="0"/>
        <w:rPr>
          <w:rFonts w:ascii="Times New Roman" w:hAnsi="Times New Roman" w:cs="Times New Roman"/>
        </w:rPr>
      </w:pPr>
    </w:p>
    <w:p w:rsidR="00686741" w:rsidRPr="00686741" w:rsidRDefault="00686741" w:rsidP="00686741">
      <w:pPr>
        <w:shd w:val="clear" w:color="auto" w:fill="FFFFFF"/>
        <w:suppressAutoHyphens w:val="0"/>
        <w:jc w:val="center"/>
        <w:rPr>
          <w:b/>
          <w:bCs/>
          <w:color w:val="000000"/>
        </w:rPr>
      </w:pPr>
      <w:r w:rsidRPr="00686741">
        <w:rPr>
          <w:b/>
          <w:bCs/>
          <w:color w:val="000000"/>
        </w:rPr>
        <w:lastRenderedPageBreak/>
        <w:t>References</w:t>
      </w:r>
    </w:p>
    <w:p w:rsidR="00686741" w:rsidRPr="00686741" w:rsidRDefault="00686741" w:rsidP="00686741">
      <w:pPr>
        <w:pStyle w:val="NormalWeb"/>
        <w:shd w:val="clear" w:color="auto" w:fill="FFFFFF"/>
        <w:spacing w:line="550" w:lineRule="atLeast"/>
        <w:ind w:left="720" w:right="75" w:hanging="720"/>
        <w:rPr>
          <w:color w:val="000000"/>
        </w:rPr>
      </w:pPr>
      <w:r w:rsidRPr="00686741">
        <w:rPr>
          <w:color w:val="000000"/>
        </w:rPr>
        <w:t>Blecker, R. (2016). </w:t>
      </w:r>
      <w:r w:rsidRPr="00686741">
        <w:rPr>
          <w:rStyle w:val="Emphasis"/>
          <w:color w:val="000000"/>
        </w:rPr>
        <w:t>The benefits of a lower dollar: How the high dollar has hurt U.S. manufacturing producers and why the dollar still needs to fall further</w:t>
      </w:r>
      <w:r w:rsidRPr="00686741">
        <w:rPr>
          <w:color w:val="000000"/>
        </w:rPr>
        <w:t>. Economic Policy Institute. </w:t>
      </w:r>
      <w:hyperlink r:id="rId9" w:history="1">
        <w:r w:rsidRPr="00686741">
          <w:rPr>
            <w:rStyle w:val="Hyperlink"/>
            <w:color w:val="000000"/>
            <w:u w:val="none"/>
          </w:rPr>
          <w:t>https://www.epi.org/publication/briefingpapers_may03bp_lowerdollar/</w:t>
        </w:r>
      </w:hyperlink>
    </w:p>
    <w:p w:rsidR="00686741" w:rsidRPr="00686741" w:rsidRDefault="00686741" w:rsidP="00686741">
      <w:pPr>
        <w:pStyle w:val="NormalWeb"/>
        <w:shd w:val="clear" w:color="auto" w:fill="FFFFFF"/>
        <w:spacing w:line="550" w:lineRule="atLeast"/>
        <w:ind w:left="720" w:right="75" w:hanging="720"/>
        <w:rPr>
          <w:color w:val="000000"/>
        </w:rPr>
      </w:pPr>
      <w:r w:rsidRPr="00686741">
        <w:rPr>
          <w:color w:val="000000"/>
        </w:rPr>
        <w:t>Crowder, W. J. (2014). Real exchange rate persistence in US dollar PPP systems. </w:t>
      </w:r>
      <w:r w:rsidRPr="00686741">
        <w:rPr>
          <w:rStyle w:val="Emphasis"/>
          <w:color w:val="000000"/>
        </w:rPr>
        <w:t>International Finance</w:t>
      </w:r>
      <w:r w:rsidRPr="00686741">
        <w:rPr>
          <w:color w:val="000000"/>
        </w:rPr>
        <w:t>, </w:t>
      </w:r>
      <w:r w:rsidRPr="00686741">
        <w:rPr>
          <w:rStyle w:val="Emphasis"/>
          <w:color w:val="000000"/>
        </w:rPr>
        <w:t>17</w:t>
      </w:r>
      <w:r w:rsidRPr="00686741">
        <w:rPr>
          <w:color w:val="000000"/>
        </w:rPr>
        <w:t>(2), 209-240. </w:t>
      </w:r>
      <w:hyperlink r:id="rId10" w:history="1">
        <w:r w:rsidRPr="00686741">
          <w:rPr>
            <w:rStyle w:val="Hyperlink"/>
            <w:color w:val="000000"/>
            <w:u w:val="none"/>
          </w:rPr>
          <w:t>https://doi.org/10.1111/infi.12048</w:t>
        </w:r>
      </w:hyperlink>
    </w:p>
    <w:p w:rsidR="0083071B" w:rsidRPr="00686741" w:rsidRDefault="0083071B" w:rsidP="0083071B">
      <w:pPr>
        <w:rPr>
          <w:rFonts w:ascii="Times New Roman" w:hAnsi="Times New Roman" w:cs="Times New Roman"/>
        </w:rPr>
      </w:pPr>
    </w:p>
    <w:p w:rsidR="00FC747E" w:rsidRPr="00686741" w:rsidRDefault="00FC747E" w:rsidP="0083071B">
      <w:pPr>
        <w:jc w:val="center"/>
        <w:rPr>
          <w:rFonts w:ascii="Times New Roman" w:hAnsi="Times New Roman" w:cs="Times New Roman"/>
          <w:bCs/>
          <w:lang w:eastAsia="en-US"/>
        </w:rPr>
      </w:pPr>
    </w:p>
    <w:sectPr w:rsidR="00FC747E" w:rsidRPr="00686741" w:rsidSect="005F1104">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9D3" w:rsidRDefault="006129D3">
      <w:pPr>
        <w:spacing w:line="240" w:lineRule="auto"/>
      </w:pPr>
      <w:r>
        <w:separator/>
      </w:r>
    </w:p>
  </w:endnote>
  <w:endnote w:type="continuationSeparator" w:id="1">
    <w:p w:rsidR="006129D3" w:rsidRDefault="006129D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9D3" w:rsidRDefault="006129D3">
      <w:pPr>
        <w:spacing w:line="240" w:lineRule="auto"/>
      </w:pPr>
      <w:r>
        <w:separator/>
      </w:r>
    </w:p>
  </w:footnote>
  <w:footnote w:type="continuationSeparator" w:id="1">
    <w:p w:rsidR="006129D3" w:rsidRDefault="006129D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27379"/>
      <w:docPartObj>
        <w:docPartGallery w:val="Page Numbers (Top of Page)"/>
        <w:docPartUnique/>
      </w:docPartObj>
    </w:sdtPr>
    <w:sdtContent>
      <w:p w:rsidR="005F1104" w:rsidRDefault="006469D2">
        <w:pPr>
          <w:pStyle w:val="Header"/>
        </w:pPr>
        <w:r>
          <w:fldChar w:fldCharType="begin"/>
        </w:r>
        <w:r w:rsidR="00907102">
          <w:instrText xml:space="preserve"> PAGE   \* MERGEFORMAT </w:instrText>
        </w:r>
        <w:r>
          <w:fldChar w:fldCharType="separate"/>
        </w:r>
        <w:r w:rsidR="00192941">
          <w:rPr>
            <w:noProof/>
          </w:rPr>
          <w:t>2</w:t>
        </w:r>
        <w:r>
          <w:rPr>
            <w:noProof/>
          </w:rPr>
          <w:fldChar w:fldCharType="end"/>
        </w:r>
      </w:p>
    </w:sdtContent>
  </w:sdt>
  <w:p w:rsidR="00080C97" w:rsidRDefault="00080C97"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7">
    <w:nsid w:val="279536A2"/>
    <w:multiLevelType w:val="hybridMultilevel"/>
    <w:tmpl w:val="53380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413610EA">
      <w:start w:val="1"/>
      <w:numFmt w:val="lowerLetter"/>
      <w:lvlText w:val="%1)"/>
      <w:lvlJc w:val="left"/>
      <w:pPr>
        <w:ind w:left="720" w:hanging="360"/>
      </w:pPr>
    </w:lvl>
    <w:lvl w:ilvl="1" w:tplc="5A5AA4C8" w:tentative="1">
      <w:start w:val="1"/>
      <w:numFmt w:val="lowerLetter"/>
      <w:lvlText w:val="%2."/>
      <w:lvlJc w:val="left"/>
      <w:pPr>
        <w:ind w:left="1440" w:hanging="360"/>
      </w:pPr>
    </w:lvl>
    <w:lvl w:ilvl="2" w:tplc="FEBABA94" w:tentative="1">
      <w:start w:val="1"/>
      <w:numFmt w:val="lowerRoman"/>
      <w:lvlText w:val="%3."/>
      <w:lvlJc w:val="right"/>
      <w:pPr>
        <w:ind w:left="2160" w:hanging="180"/>
      </w:pPr>
    </w:lvl>
    <w:lvl w:ilvl="3" w:tplc="2E7813BC" w:tentative="1">
      <w:start w:val="1"/>
      <w:numFmt w:val="decimal"/>
      <w:lvlText w:val="%4."/>
      <w:lvlJc w:val="left"/>
      <w:pPr>
        <w:ind w:left="2880" w:hanging="360"/>
      </w:pPr>
    </w:lvl>
    <w:lvl w:ilvl="4" w:tplc="5F582718" w:tentative="1">
      <w:start w:val="1"/>
      <w:numFmt w:val="lowerLetter"/>
      <w:lvlText w:val="%5."/>
      <w:lvlJc w:val="left"/>
      <w:pPr>
        <w:ind w:left="3600" w:hanging="360"/>
      </w:pPr>
    </w:lvl>
    <w:lvl w:ilvl="5" w:tplc="51CA2852" w:tentative="1">
      <w:start w:val="1"/>
      <w:numFmt w:val="lowerRoman"/>
      <w:lvlText w:val="%6."/>
      <w:lvlJc w:val="right"/>
      <w:pPr>
        <w:ind w:left="4320" w:hanging="180"/>
      </w:pPr>
    </w:lvl>
    <w:lvl w:ilvl="6" w:tplc="2BEAFEA2" w:tentative="1">
      <w:start w:val="1"/>
      <w:numFmt w:val="decimal"/>
      <w:lvlText w:val="%7."/>
      <w:lvlJc w:val="left"/>
      <w:pPr>
        <w:ind w:left="5040" w:hanging="360"/>
      </w:pPr>
    </w:lvl>
    <w:lvl w:ilvl="7" w:tplc="22989F34" w:tentative="1">
      <w:start w:val="1"/>
      <w:numFmt w:val="lowerLetter"/>
      <w:lvlText w:val="%8."/>
      <w:lvlJc w:val="left"/>
      <w:pPr>
        <w:ind w:left="5760" w:hanging="360"/>
      </w:pPr>
    </w:lvl>
    <w:lvl w:ilvl="8" w:tplc="06147608" w:tentative="1">
      <w:start w:val="1"/>
      <w:numFmt w:val="lowerRoman"/>
      <w:lvlText w:val="%9."/>
      <w:lvlJc w:val="right"/>
      <w:pPr>
        <w:ind w:left="6480" w:hanging="180"/>
      </w:pPr>
    </w:lvl>
  </w:abstractNum>
  <w:abstractNum w:abstractNumId="34">
    <w:nsid w:val="62117713"/>
    <w:multiLevelType w:val="hybridMultilevel"/>
    <w:tmpl w:val="E920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0409000D">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92FC5070">
      <w:start w:val="1"/>
      <w:numFmt w:val="bullet"/>
      <w:lvlText w:val=""/>
      <w:lvlJc w:val="left"/>
      <w:pPr>
        <w:tabs>
          <w:tab w:val="num" w:pos="720"/>
        </w:tabs>
        <w:ind w:left="720" w:hanging="360"/>
      </w:pPr>
      <w:rPr>
        <w:rFonts w:ascii="Wingdings" w:hAnsi="Wingdings" w:hint="default"/>
      </w:rPr>
    </w:lvl>
    <w:lvl w:ilvl="1" w:tplc="293672D0" w:tentative="1">
      <w:start w:val="1"/>
      <w:numFmt w:val="bullet"/>
      <w:lvlText w:val=""/>
      <w:lvlJc w:val="left"/>
      <w:pPr>
        <w:tabs>
          <w:tab w:val="num" w:pos="1440"/>
        </w:tabs>
        <w:ind w:left="1440" w:hanging="360"/>
      </w:pPr>
      <w:rPr>
        <w:rFonts w:ascii="Wingdings" w:hAnsi="Wingdings" w:hint="default"/>
      </w:rPr>
    </w:lvl>
    <w:lvl w:ilvl="2" w:tplc="FA0EB14E">
      <w:start w:val="1"/>
      <w:numFmt w:val="bullet"/>
      <w:lvlText w:val=""/>
      <w:lvlJc w:val="left"/>
      <w:pPr>
        <w:tabs>
          <w:tab w:val="num" w:pos="2160"/>
        </w:tabs>
        <w:ind w:left="2160" w:hanging="360"/>
      </w:pPr>
      <w:rPr>
        <w:rFonts w:ascii="Wingdings" w:hAnsi="Wingdings" w:hint="default"/>
      </w:rPr>
    </w:lvl>
    <w:lvl w:ilvl="3" w:tplc="794CC6CE" w:tentative="1">
      <w:start w:val="1"/>
      <w:numFmt w:val="bullet"/>
      <w:lvlText w:val=""/>
      <w:lvlJc w:val="left"/>
      <w:pPr>
        <w:tabs>
          <w:tab w:val="num" w:pos="2880"/>
        </w:tabs>
        <w:ind w:left="2880" w:hanging="360"/>
      </w:pPr>
      <w:rPr>
        <w:rFonts w:ascii="Wingdings" w:hAnsi="Wingdings" w:hint="default"/>
      </w:rPr>
    </w:lvl>
    <w:lvl w:ilvl="4" w:tplc="76121378" w:tentative="1">
      <w:start w:val="1"/>
      <w:numFmt w:val="bullet"/>
      <w:lvlText w:val=""/>
      <w:lvlJc w:val="left"/>
      <w:pPr>
        <w:tabs>
          <w:tab w:val="num" w:pos="3600"/>
        </w:tabs>
        <w:ind w:left="3600" w:hanging="360"/>
      </w:pPr>
      <w:rPr>
        <w:rFonts w:ascii="Wingdings" w:hAnsi="Wingdings" w:hint="default"/>
      </w:rPr>
    </w:lvl>
    <w:lvl w:ilvl="5" w:tplc="49EAEE10" w:tentative="1">
      <w:start w:val="1"/>
      <w:numFmt w:val="bullet"/>
      <w:lvlText w:val=""/>
      <w:lvlJc w:val="left"/>
      <w:pPr>
        <w:tabs>
          <w:tab w:val="num" w:pos="4320"/>
        </w:tabs>
        <w:ind w:left="4320" w:hanging="360"/>
      </w:pPr>
      <w:rPr>
        <w:rFonts w:ascii="Wingdings" w:hAnsi="Wingdings" w:hint="default"/>
      </w:rPr>
    </w:lvl>
    <w:lvl w:ilvl="6" w:tplc="8B024220" w:tentative="1">
      <w:start w:val="1"/>
      <w:numFmt w:val="bullet"/>
      <w:lvlText w:val=""/>
      <w:lvlJc w:val="left"/>
      <w:pPr>
        <w:tabs>
          <w:tab w:val="num" w:pos="5040"/>
        </w:tabs>
        <w:ind w:left="5040" w:hanging="360"/>
      </w:pPr>
      <w:rPr>
        <w:rFonts w:ascii="Wingdings" w:hAnsi="Wingdings" w:hint="default"/>
      </w:rPr>
    </w:lvl>
    <w:lvl w:ilvl="7" w:tplc="21449010" w:tentative="1">
      <w:start w:val="1"/>
      <w:numFmt w:val="bullet"/>
      <w:lvlText w:val=""/>
      <w:lvlJc w:val="left"/>
      <w:pPr>
        <w:tabs>
          <w:tab w:val="num" w:pos="5760"/>
        </w:tabs>
        <w:ind w:left="5760" w:hanging="360"/>
      </w:pPr>
      <w:rPr>
        <w:rFonts w:ascii="Wingdings" w:hAnsi="Wingdings" w:hint="default"/>
      </w:rPr>
    </w:lvl>
    <w:lvl w:ilvl="8" w:tplc="18C6B420"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1C57CB"/>
    <w:rsid w:val="00003383"/>
    <w:rsid w:val="000064A9"/>
    <w:rsid w:val="00016EFF"/>
    <w:rsid w:val="00017D67"/>
    <w:rsid w:val="000235B4"/>
    <w:rsid w:val="00080C97"/>
    <w:rsid w:val="000B71EF"/>
    <w:rsid w:val="000D7A66"/>
    <w:rsid w:val="000E73D7"/>
    <w:rsid w:val="00107D7D"/>
    <w:rsid w:val="001106CE"/>
    <w:rsid w:val="00116102"/>
    <w:rsid w:val="001241B7"/>
    <w:rsid w:val="00124AC8"/>
    <w:rsid w:val="00156400"/>
    <w:rsid w:val="00164B59"/>
    <w:rsid w:val="00177861"/>
    <w:rsid w:val="00192941"/>
    <w:rsid w:val="001A2272"/>
    <w:rsid w:val="001C420F"/>
    <w:rsid w:val="001C57CB"/>
    <w:rsid w:val="001D058F"/>
    <w:rsid w:val="00237F38"/>
    <w:rsid w:val="0024079B"/>
    <w:rsid w:val="002532B9"/>
    <w:rsid w:val="00257C2A"/>
    <w:rsid w:val="00263E82"/>
    <w:rsid w:val="00264FA5"/>
    <w:rsid w:val="002805B1"/>
    <w:rsid w:val="00284363"/>
    <w:rsid w:val="00284D15"/>
    <w:rsid w:val="00292A18"/>
    <w:rsid w:val="002A08A9"/>
    <w:rsid w:val="002B5093"/>
    <w:rsid w:val="002C341A"/>
    <w:rsid w:val="002C79D2"/>
    <w:rsid w:val="002D7744"/>
    <w:rsid w:val="0030097C"/>
    <w:rsid w:val="0030269B"/>
    <w:rsid w:val="00314819"/>
    <w:rsid w:val="00317293"/>
    <w:rsid w:val="0032042B"/>
    <w:rsid w:val="00335F16"/>
    <w:rsid w:val="0034643D"/>
    <w:rsid w:val="00355FBB"/>
    <w:rsid w:val="003579CB"/>
    <w:rsid w:val="00374142"/>
    <w:rsid w:val="003770E1"/>
    <w:rsid w:val="003770F0"/>
    <w:rsid w:val="003912CC"/>
    <w:rsid w:val="003A6B1D"/>
    <w:rsid w:val="003C23F7"/>
    <w:rsid w:val="003D5E06"/>
    <w:rsid w:val="003E1619"/>
    <w:rsid w:val="003E748F"/>
    <w:rsid w:val="004010AC"/>
    <w:rsid w:val="00421FEE"/>
    <w:rsid w:val="004272A9"/>
    <w:rsid w:val="0043079E"/>
    <w:rsid w:val="00453C4C"/>
    <w:rsid w:val="00457EB8"/>
    <w:rsid w:val="004725A2"/>
    <w:rsid w:val="0048034F"/>
    <w:rsid w:val="004B24E6"/>
    <w:rsid w:val="004B3EED"/>
    <w:rsid w:val="004B433C"/>
    <w:rsid w:val="004C43A9"/>
    <w:rsid w:val="004D4C28"/>
    <w:rsid w:val="004E7032"/>
    <w:rsid w:val="004F67E7"/>
    <w:rsid w:val="00506935"/>
    <w:rsid w:val="00511AD2"/>
    <w:rsid w:val="00511D14"/>
    <w:rsid w:val="00523E9A"/>
    <w:rsid w:val="00564FD9"/>
    <w:rsid w:val="00565CC8"/>
    <w:rsid w:val="00566373"/>
    <w:rsid w:val="0058187B"/>
    <w:rsid w:val="0058656B"/>
    <w:rsid w:val="00590D2F"/>
    <w:rsid w:val="00592D5A"/>
    <w:rsid w:val="00595D3F"/>
    <w:rsid w:val="005D0B44"/>
    <w:rsid w:val="005E4C54"/>
    <w:rsid w:val="005F1104"/>
    <w:rsid w:val="0060048C"/>
    <w:rsid w:val="00607D1B"/>
    <w:rsid w:val="006129D3"/>
    <w:rsid w:val="00632D53"/>
    <w:rsid w:val="006469D2"/>
    <w:rsid w:val="00656F8A"/>
    <w:rsid w:val="00664A92"/>
    <w:rsid w:val="006678C9"/>
    <w:rsid w:val="00684337"/>
    <w:rsid w:val="00686741"/>
    <w:rsid w:val="00687017"/>
    <w:rsid w:val="006A64A8"/>
    <w:rsid w:val="006B0FAF"/>
    <w:rsid w:val="006C24CF"/>
    <w:rsid w:val="006C5BFE"/>
    <w:rsid w:val="006C6C1D"/>
    <w:rsid w:val="006D5618"/>
    <w:rsid w:val="007014A4"/>
    <w:rsid w:val="00701837"/>
    <w:rsid w:val="00703B9C"/>
    <w:rsid w:val="00706C71"/>
    <w:rsid w:val="00720B94"/>
    <w:rsid w:val="007262FF"/>
    <w:rsid w:val="00745014"/>
    <w:rsid w:val="0075067B"/>
    <w:rsid w:val="00786D70"/>
    <w:rsid w:val="0079083C"/>
    <w:rsid w:val="007A1AE0"/>
    <w:rsid w:val="007D0A24"/>
    <w:rsid w:val="007D4B2F"/>
    <w:rsid w:val="007D651A"/>
    <w:rsid w:val="007E4877"/>
    <w:rsid w:val="007E69C6"/>
    <w:rsid w:val="007F17F0"/>
    <w:rsid w:val="007F6899"/>
    <w:rsid w:val="00802524"/>
    <w:rsid w:val="0081134E"/>
    <w:rsid w:val="00815EB4"/>
    <w:rsid w:val="008224F5"/>
    <w:rsid w:val="0083071B"/>
    <w:rsid w:val="00833409"/>
    <w:rsid w:val="00845B76"/>
    <w:rsid w:val="00863F0A"/>
    <w:rsid w:val="008714BE"/>
    <w:rsid w:val="00871773"/>
    <w:rsid w:val="008820F6"/>
    <w:rsid w:val="00886AB7"/>
    <w:rsid w:val="008C5508"/>
    <w:rsid w:val="008D7BF3"/>
    <w:rsid w:val="008E6726"/>
    <w:rsid w:val="008F2F6E"/>
    <w:rsid w:val="00907102"/>
    <w:rsid w:val="00923F71"/>
    <w:rsid w:val="00925E07"/>
    <w:rsid w:val="00965112"/>
    <w:rsid w:val="0097229D"/>
    <w:rsid w:val="00991E6E"/>
    <w:rsid w:val="00997A27"/>
    <w:rsid w:val="009E7745"/>
    <w:rsid w:val="00A263BF"/>
    <w:rsid w:val="00A359FC"/>
    <w:rsid w:val="00A4748B"/>
    <w:rsid w:val="00A53C6B"/>
    <w:rsid w:val="00A828E3"/>
    <w:rsid w:val="00A83337"/>
    <w:rsid w:val="00A844BF"/>
    <w:rsid w:val="00A854EF"/>
    <w:rsid w:val="00A96380"/>
    <w:rsid w:val="00AA2EFF"/>
    <w:rsid w:val="00AB1E45"/>
    <w:rsid w:val="00AB4871"/>
    <w:rsid w:val="00AB6D78"/>
    <w:rsid w:val="00AC7BC7"/>
    <w:rsid w:val="00AF0444"/>
    <w:rsid w:val="00B04224"/>
    <w:rsid w:val="00B164E2"/>
    <w:rsid w:val="00B31335"/>
    <w:rsid w:val="00B33025"/>
    <w:rsid w:val="00B51844"/>
    <w:rsid w:val="00B54CB4"/>
    <w:rsid w:val="00B57990"/>
    <w:rsid w:val="00B82F8F"/>
    <w:rsid w:val="00B83F3F"/>
    <w:rsid w:val="00B91DE0"/>
    <w:rsid w:val="00BB655E"/>
    <w:rsid w:val="00BC3477"/>
    <w:rsid w:val="00BD3A4E"/>
    <w:rsid w:val="00BE3530"/>
    <w:rsid w:val="00BE71A3"/>
    <w:rsid w:val="00BF2F40"/>
    <w:rsid w:val="00BF2FAA"/>
    <w:rsid w:val="00BF791D"/>
    <w:rsid w:val="00C02ECB"/>
    <w:rsid w:val="00C14A5A"/>
    <w:rsid w:val="00C17D74"/>
    <w:rsid w:val="00C24DB0"/>
    <w:rsid w:val="00C26420"/>
    <w:rsid w:val="00C43685"/>
    <w:rsid w:val="00C859C2"/>
    <w:rsid w:val="00CA3FDB"/>
    <w:rsid w:val="00CA584C"/>
    <w:rsid w:val="00CB4C7F"/>
    <w:rsid w:val="00CC3D06"/>
    <w:rsid w:val="00CD2817"/>
    <w:rsid w:val="00CD7EE1"/>
    <w:rsid w:val="00CE088C"/>
    <w:rsid w:val="00CF469F"/>
    <w:rsid w:val="00D14520"/>
    <w:rsid w:val="00D14F59"/>
    <w:rsid w:val="00D22A5D"/>
    <w:rsid w:val="00D51348"/>
    <w:rsid w:val="00D71764"/>
    <w:rsid w:val="00D92950"/>
    <w:rsid w:val="00D969B4"/>
    <w:rsid w:val="00DB6E9E"/>
    <w:rsid w:val="00DC17B2"/>
    <w:rsid w:val="00DD0884"/>
    <w:rsid w:val="00DE290D"/>
    <w:rsid w:val="00DF2FA5"/>
    <w:rsid w:val="00DF3503"/>
    <w:rsid w:val="00E02871"/>
    <w:rsid w:val="00E06354"/>
    <w:rsid w:val="00E22FAF"/>
    <w:rsid w:val="00E36BE0"/>
    <w:rsid w:val="00E37463"/>
    <w:rsid w:val="00E82009"/>
    <w:rsid w:val="00E95150"/>
    <w:rsid w:val="00EC2FE4"/>
    <w:rsid w:val="00F0278F"/>
    <w:rsid w:val="00F17E2D"/>
    <w:rsid w:val="00F231F0"/>
    <w:rsid w:val="00F535CD"/>
    <w:rsid w:val="00F5644C"/>
    <w:rsid w:val="00F57226"/>
    <w:rsid w:val="00F67FA9"/>
    <w:rsid w:val="00F822EC"/>
    <w:rsid w:val="00F82DB0"/>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s>
</file>

<file path=word/webSettings.xml><?xml version="1.0" encoding="utf-8"?>
<w:webSettings xmlns:r="http://schemas.openxmlformats.org/officeDocument/2006/relationships" xmlns:w="http://schemas.openxmlformats.org/wordprocessingml/2006/main">
  <w:divs>
    <w:div w:id="94789868">
      <w:bodyDiv w:val="1"/>
      <w:marLeft w:val="0"/>
      <w:marRight w:val="0"/>
      <w:marTop w:val="0"/>
      <w:marBottom w:val="0"/>
      <w:divBdr>
        <w:top w:val="none" w:sz="0" w:space="0" w:color="auto"/>
        <w:left w:val="none" w:sz="0" w:space="0" w:color="auto"/>
        <w:bottom w:val="none" w:sz="0" w:space="0" w:color="auto"/>
        <w:right w:val="none" w:sz="0" w:space="0" w:color="auto"/>
      </w:divBdr>
      <w:divsChild>
        <w:div w:id="716322809">
          <w:marLeft w:val="1786"/>
          <w:marRight w:val="0"/>
          <w:marTop w:val="91"/>
          <w:marBottom w:val="0"/>
          <w:divBdr>
            <w:top w:val="none" w:sz="0" w:space="0" w:color="auto"/>
            <w:left w:val="none" w:sz="0" w:space="0" w:color="auto"/>
            <w:bottom w:val="none" w:sz="0" w:space="0" w:color="auto"/>
            <w:right w:val="none" w:sz="0" w:space="0" w:color="auto"/>
          </w:divBdr>
        </w:div>
        <w:div w:id="1643728690">
          <w:marLeft w:val="1786"/>
          <w:marRight w:val="0"/>
          <w:marTop w:val="91"/>
          <w:marBottom w:val="0"/>
          <w:divBdr>
            <w:top w:val="none" w:sz="0" w:space="0" w:color="auto"/>
            <w:left w:val="none" w:sz="0" w:space="0" w:color="auto"/>
            <w:bottom w:val="none" w:sz="0" w:space="0" w:color="auto"/>
            <w:right w:val="none" w:sz="0" w:space="0" w:color="auto"/>
          </w:divBdr>
        </w:div>
        <w:div w:id="1729375308">
          <w:marLeft w:val="1786"/>
          <w:marRight w:val="0"/>
          <w:marTop w:val="91"/>
          <w:marBottom w:val="0"/>
          <w:divBdr>
            <w:top w:val="none" w:sz="0" w:space="0" w:color="auto"/>
            <w:left w:val="none" w:sz="0" w:space="0" w:color="auto"/>
            <w:bottom w:val="none" w:sz="0" w:space="0" w:color="auto"/>
            <w:right w:val="none" w:sz="0" w:space="0" w:color="auto"/>
          </w:divBdr>
        </w:div>
      </w:divsChild>
    </w:div>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348600530">
      <w:bodyDiv w:val="1"/>
      <w:marLeft w:val="0"/>
      <w:marRight w:val="0"/>
      <w:marTop w:val="0"/>
      <w:marBottom w:val="0"/>
      <w:divBdr>
        <w:top w:val="none" w:sz="0" w:space="0" w:color="auto"/>
        <w:left w:val="none" w:sz="0" w:space="0" w:color="auto"/>
        <w:bottom w:val="none" w:sz="0" w:space="0" w:color="auto"/>
        <w:right w:val="none" w:sz="0" w:space="0" w:color="auto"/>
      </w:divBdr>
    </w:div>
    <w:div w:id="463819027">
      <w:bodyDiv w:val="1"/>
      <w:marLeft w:val="0"/>
      <w:marRight w:val="0"/>
      <w:marTop w:val="0"/>
      <w:marBottom w:val="0"/>
      <w:divBdr>
        <w:top w:val="none" w:sz="0" w:space="0" w:color="auto"/>
        <w:left w:val="none" w:sz="0" w:space="0" w:color="auto"/>
        <w:bottom w:val="none" w:sz="0" w:space="0" w:color="auto"/>
        <w:right w:val="none" w:sz="0" w:space="0" w:color="auto"/>
      </w:divBdr>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994644770">
      <w:bodyDiv w:val="1"/>
      <w:marLeft w:val="0"/>
      <w:marRight w:val="0"/>
      <w:marTop w:val="0"/>
      <w:marBottom w:val="0"/>
      <w:divBdr>
        <w:top w:val="none" w:sz="0" w:space="0" w:color="auto"/>
        <w:left w:val="none" w:sz="0" w:space="0" w:color="auto"/>
        <w:bottom w:val="none" w:sz="0" w:space="0" w:color="auto"/>
        <w:right w:val="none" w:sz="0" w:space="0" w:color="auto"/>
      </w:divBdr>
    </w:div>
    <w:div w:id="1026254481">
      <w:bodyDiv w:val="1"/>
      <w:marLeft w:val="0"/>
      <w:marRight w:val="0"/>
      <w:marTop w:val="0"/>
      <w:marBottom w:val="0"/>
      <w:divBdr>
        <w:top w:val="none" w:sz="0" w:space="0" w:color="auto"/>
        <w:left w:val="none" w:sz="0" w:space="0" w:color="auto"/>
        <w:bottom w:val="none" w:sz="0" w:space="0" w:color="auto"/>
        <w:right w:val="none" w:sz="0" w:space="0" w:color="auto"/>
      </w:divBdr>
      <w:divsChild>
        <w:div w:id="393432875">
          <w:marLeft w:val="0"/>
          <w:marRight w:val="0"/>
          <w:marTop w:val="90"/>
          <w:marBottom w:val="0"/>
          <w:divBdr>
            <w:top w:val="none" w:sz="0" w:space="0" w:color="auto"/>
            <w:left w:val="none" w:sz="0" w:space="0" w:color="auto"/>
            <w:bottom w:val="none" w:sz="0" w:space="0" w:color="auto"/>
            <w:right w:val="none" w:sz="0" w:space="0" w:color="auto"/>
          </w:divBdr>
          <w:divsChild>
            <w:div w:id="1159930833">
              <w:marLeft w:val="0"/>
              <w:marRight w:val="0"/>
              <w:marTop w:val="0"/>
              <w:marBottom w:val="405"/>
              <w:divBdr>
                <w:top w:val="none" w:sz="0" w:space="0" w:color="auto"/>
                <w:left w:val="none" w:sz="0" w:space="0" w:color="auto"/>
                <w:bottom w:val="none" w:sz="0" w:space="0" w:color="auto"/>
                <w:right w:val="none" w:sz="0" w:space="0" w:color="auto"/>
              </w:divBdr>
              <w:divsChild>
                <w:div w:id="570774332">
                  <w:marLeft w:val="0"/>
                  <w:marRight w:val="0"/>
                  <w:marTop w:val="0"/>
                  <w:marBottom w:val="0"/>
                  <w:divBdr>
                    <w:top w:val="none" w:sz="0" w:space="0" w:color="auto"/>
                    <w:left w:val="none" w:sz="0" w:space="0" w:color="auto"/>
                    <w:bottom w:val="none" w:sz="0" w:space="0" w:color="auto"/>
                    <w:right w:val="none" w:sz="0" w:space="0" w:color="auto"/>
                  </w:divBdr>
                  <w:divsChild>
                    <w:div w:id="5384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115952326">
      <w:bodyDiv w:val="1"/>
      <w:marLeft w:val="0"/>
      <w:marRight w:val="0"/>
      <w:marTop w:val="0"/>
      <w:marBottom w:val="0"/>
      <w:divBdr>
        <w:top w:val="none" w:sz="0" w:space="0" w:color="auto"/>
        <w:left w:val="none" w:sz="0" w:space="0" w:color="auto"/>
        <w:bottom w:val="none" w:sz="0" w:space="0" w:color="auto"/>
        <w:right w:val="none" w:sz="0" w:space="0" w:color="auto"/>
      </w:divBdr>
    </w:div>
    <w:div w:id="1318142998">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450078222">
      <w:bodyDiv w:val="1"/>
      <w:marLeft w:val="0"/>
      <w:marRight w:val="0"/>
      <w:marTop w:val="0"/>
      <w:marBottom w:val="0"/>
      <w:divBdr>
        <w:top w:val="none" w:sz="0" w:space="0" w:color="auto"/>
        <w:left w:val="none" w:sz="0" w:space="0" w:color="auto"/>
        <w:bottom w:val="none" w:sz="0" w:space="0" w:color="auto"/>
        <w:right w:val="none" w:sz="0" w:space="0" w:color="auto"/>
      </w:divBdr>
    </w:div>
    <w:div w:id="1549485768">
      <w:bodyDiv w:val="1"/>
      <w:marLeft w:val="0"/>
      <w:marRight w:val="0"/>
      <w:marTop w:val="0"/>
      <w:marBottom w:val="0"/>
      <w:divBdr>
        <w:top w:val="none" w:sz="0" w:space="0" w:color="auto"/>
        <w:left w:val="none" w:sz="0" w:space="0" w:color="auto"/>
        <w:bottom w:val="none" w:sz="0" w:space="0" w:color="auto"/>
        <w:right w:val="none" w:sz="0" w:space="0" w:color="auto"/>
      </w:divBdr>
      <w:divsChild>
        <w:div w:id="1919363861">
          <w:marLeft w:val="0"/>
          <w:marRight w:val="0"/>
          <w:marTop w:val="90"/>
          <w:marBottom w:val="0"/>
          <w:divBdr>
            <w:top w:val="none" w:sz="0" w:space="0" w:color="auto"/>
            <w:left w:val="none" w:sz="0" w:space="0" w:color="auto"/>
            <w:bottom w:val="none" w:sz="0" w:space="0" w:color="auto"/>
            <w:right w:val="none" w:sz="0" w:space="0" w:color="auto"/>
          </w:divBdr>
          <w:divsChild>
            <w:div w:id="2087801411">
              <w:marLeft w:val="0"/>
              <w:marRight w:val="0"/>
              <w:marTop w:val="0"/>
              <w:marBottom w:val="405"/>
              <w:divBdr>
                <w:top w:val="none" w:sz="0" w:space="0" w:color="auto"/>
                <w:left w:val="none" w:sz="0" w:space="0" w:color="auto"/>
                <w:bottom w:val="none" w:sz="0" w:space="0" w:color="auto"/>
                <w:right w:val="none" w:sz="0" w:space="0" w:color="auto"/>
              </w:divBdr>
              <w:divsChild>
                <w:div w:id="339043602">
                  <w:marLeft w:val="0"/>
                  <w:marRight w:val="0"/>
                  <w:marTop w:val="0"/>
                  <w:marBottom w:val="0"/>
                  <w:divBdr>
                    <w:top w:val="none" w:sz="0" w:space="0" w:color="auto"/>
                    <w:left w:val="none" w:sz="0" w:space="0" w:color="auto"/>
                    <w:bottom w:val="none" w:sz="0" w:space="0" w:color="auto"/>
                    <w:right w:val="none" w:sz="0" w:space="0" w:color="auto"/>
                  </w:divBdr>
                  <w:divsChild>
                    <w:div w:id="1210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932277049">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 w:id="211551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111/infi.12048" TargetMode="External"/><Relationship Id="rId4" Type="http://schemas.openxmlformats.org/officeDocument/2006/relationships/styles" Target="styles.xml"/><Relationship Id="rId9" Type="http://schemas.openxmlformats.org/officeDocument/2006/relationships/hyperlink" Target="https://www.epi.org/publication/briefingpapers_may03bp_lowerdollar/"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7309DD-9094-4E86-B7E9-E69915A7F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87</TotalTime>
  <Pages>4</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6</cp:revision>
  <dcterms:created xsi:type="dcterms:W3CDTF">2020-04-18T12:31:00Z</dcterms:created>
  <dcterms:modified xsi:type="dcterms:W3CDTF">2020-04-18T14:35:00Z</dcterms:modified>
</cp:coreProperties>
</file>